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DE5C3" w14:textId="77777777" w:rsidR="00E230E4" w:rsidRDefault="0001581B">
      <w:pPr>
        <w:rPr>
          <w:b/>
          <w:u w:val="single"/>
        </w:rPr>
      </w:pPr>
      <w:r>
        <w:rPr>
          <w:b/>
          <w:u w:val="single"/>
        </w:rPr>
        <w:t>Independence</w:t>
      </w:r>
    </w:p>
    <w:p w14:paraId="31B46D0A" w14:textId="77777777" w:rsidR="0001581B" w:rsidRDefault="0001581B">
      <w:pPr>
        <w:rPr>
          <w:b/>
          <w:u w:val="single"/>
        </w:rPr>
      </w:pPr>
    </w:p>
    <w:p w14:paraId="71C7F491" w14:textId="77777777" w:rsidR="0001581B" w:rsidRDefault="0001581B">
      <w:r>
        <w:t>Determining the independence of events can sometimes be done by becoming familiar with the context in which the events occur and the nature of the events. There are also some ways of determining the independence of events based on equivalent probabilities.</w:t>
      </w:r>
    </w:p>
    <w:p w14:paraId="1EFE5A03" w14:textId="77777777" w:rsidR="0001581B" w:rsidRDefault="0001581B"/>
    <w:p w14:paraId="1ECFD7F8" w14:textId="77777777" w:rsidR="0001581B" w:rsidRDefault="0001581B" w:rsidP="0001581B">
      <w:pPr>
        <w:pStyle w:val="ListParagraph"/>
        <w:numPr>
          <w:ilvl w:val="0"/>
          <w:numId w:val="1"/>
        </w:numPr>
      </w:pPr>
      <w:r>
        <w:t xml:space="preserve">Two events, A and B, are independent if </w:t>
      </w:r>
      <w:proofErr w:type="gramStart"/>
      <w:r>
        <w:t>P(</w:t>
      </w:r>
      <w:proofErr w:type="gramEnd"/>
      <w:r>
        <w:t xml:space="preserve">A and B) = P(A) </w:t>
      </w:r>
      <w:r>
        <w:rPr>
          <w:rFonts w:ascii="Wingdings" w:hAnsi="Wingdings"/>
        </w:rPr>
        <w:t></w:t>
      </w:r>
      <w:r>
        <w:t xml:space="preserve"> P(B)</w:t>
      </w:r>
    </w:p>
    <w:p w14:paraId="269D0562" w14:textId="77777777" w:rsidR="0001581B" w:rsidRDefault="0001581B" w:rsidP="0001581B">
      <w:pPr>
        <w:pStyle w:val="ListParagraph"/>
        <w:numPr>
          <w:ilvl w:val="0"/>
          <w:numId w:val="1"/>
        </w:numPr>
      </w:pPr>
      <w:r>
        <w:t xml:space="preserve">A and B are also independent if </w:t>
      </w:r>
      <m:oMath>
        <m:r>
          <w:rPr>
            <w:rFonts w:ascii="Cambria Math" w:hAnsi="Cambria Math"/>
          </w:rPr>
          <m:t>P</m:t>
        </m:r>
        <m:d>
          <m:dPr>
            <m:ctrlPr>
              <w:rPr>
                <w:rFonts w:ascii="Cambria Math" w:hAnsi="Cambria Math"/>
                <w:i/>
              </w:rPr>
            </m:ctrlPr>
          </m:dPr>
          <m:e>
            <m:r>
              <w:rPr>
                <w:rFonts w:ascii="Cambria Math" w:hAnsi="Cambria Math"/>
              </w:rPr>
              <m:t>A</m:t>
            </m:r>
          </m:e>
          <m:e>
            <m:r>
              <w:rPr>
                <w:rFonts w:ascii="Cambria Math" w:hAnsi="Cambria Math"/>
              </w:rPr>
              <m:t>B</m:t>
            </m:r>
          </m:e>
        </m:d>
        <m:r>
          <w:rPr>
            <w:rFonts w:ascii="Cambria Math" w:hAnsi="Cambria Math"/>
          </w:rPr>
          <m:t xml:space="preserve">= </m:t>
        </m:r>
        <m:f>
          <m:fPr>
            <m:ctrlPr>
              <w:rPr>
                <w:rFonts w:ascii="Cambria Math" w:hAnsi="Cambria Math"/>
                <w:i/>
              </w:rPr>
            </m:ctrlPr>
          </m:fPr>
          <m:num>
            <m:r>
              <w:rPr>
                <w:rFonts w:ascii="Cambria Math" w:hAnsi="Cambria Math"/>
              </w:rPr>
              <m:t>P (A and B)</m:t>
            </m:r>
          </m:num>
          <m:den>
            <w:proofErr w:type="gramStart"/>
            <m:r>
              <w:rPr>
                <w:rFonts w:ascii="Cambria Math" w:hAnsi="Cambria Math"/>
              </w:rPr>
              <m:t>P(</m:t>
            </m:r>
            <w:proofErr w:type="gramEnd"/>
            <m:r>
              <w:rPr>
                <w:rFonts w:ascii="Cambria Math" w:hAnsi="Cambria Math"/>
              </w:rPr>
              <m:t>B)</m:t>
            </m:r>
          </m:den>
        </m:f>
        <m:r>
          <w:rPr>
            <w:rFonts w:ascii="Cambria Math" w:hAnsi="Cambria Math"/>
          </w:rPr>
          <m:t>=P(A)</m:t>
        </m:r>
      </m:oMath>
      <w:r w:rsidR="00821D8D">
        <w:t xml:space="preserve">, also </w:t>
      </w:r>
      <m:oMath>
        <m:r>
          <w:rPr>
            <w:rFonts w:ascii="Cambria Math" w:hAnsi="Cambria Math"/>
          </w:rPr>
          <m:t>P(B|A)=P(</m:t>
        </m:r>
        <m:r>
          <w:rPr>
            <w:rFonts w:ascii="Cambria Math" w:hAnsi="Cambria Math"/>
          </w:rPr>
          <m:t>B</m:t>
        </m:r>
        <m:r>
          <w:rPr>
            <w:rFonts w:ascii="Cambria Math" w:hAnsi="Cambria Math"/>
          </w:rPr>
          <m:t>)</m:t>
        </m:r>
      </m:oMath>
    </w:p>
    <w:p w14:paraId="70E45498" w14:textId="77777777" w:rsidR="00385861" w:rsidRDefault="00385861" w:rsidP="00385861"/>
    <w:p w14:paraId="028E3CD0" w14:textId="77777777" w:rsidR="00385861" w:rsidRDefault="00385861" w:rsidP="00385861">
      <w:r>
        <w:t>Using these two concepts, determine if the following events are independent.</w:t>
      </w:r>
    </w:p>
    <w:p w14:paraId="25BFB920" w14:textId="77777777" w:rsidR="00385861" w:rsidRDefault="00385861" w:rsidP="00385861"/>
    <w:p w14:paraId="472DD7FE" w14:textId="77777777" w:rsidR="00385861" w:rsidRDefault="00385861" w:rsidP="00385861">
      <w:r>
        <w:t>1) P (A and B) = 3/5; P</w:t>
      </w:r>
      <w:r w:rsidR="008C4167">
        <w:t xml:space="preserve"> </w:t>
      </w:r>
      <w:r>
        <w:t xml:space="preserve">(A) = </w:t>
      </w:r>
      <w:r w:rsidR="00F7129A">
        <w:t>1/2</w:t>
      </w:r>
      <w:r>
        <w:t xml:space="preserve">; </w:t>
      </w:r>
      <w:r w:rsidR="00F7129A">
        <w:t>P</w:t>
      </w:r>
      <w:r w:rsidR="008C4167">
        <w:t xml:space="preserve"> </w:t>
      </w:r>
      <w:r w:rsidR="00F7129A">
        <w:t>(B) = 3/10</w:t>
      </w:r>
    </w:p>
    <w:p w14:paraId="44C4142C" w14:textId="77777777" w:rsidR="00F7129A" w:rsidRDefault="00F7129A" w:rsidP="00385861"/>
    <w:p w14:paraId="3146C137" w14:textId="77777777" w:rsidR="00F7129A" w:rsidRDefault="00F7129A" w:rsidP="00385861"/>
    <w:p w14:paraId="026F1DAC" w14:textId="77777777" w:rsidR="00F7129A" w:rsidRDefault="00F7129A" w:rsidP="00385861">
      <w:r>
        <w:t>2) P</w:t>
      </w:r>
      <w:r w:rsidR="008C4167">
        <w:t xml:space="preserve"> </w:t>
      </w:r>
      <w:r>
        <w:t>(A) = 1/5; P</w:t>
      </w:r>
      <w:r w:rsidR="008C4167">
        <w:t xml:space="preserve"> </w:t>
      </w:r>
      <w:r>
        <w:t>(A and B) = 1/6; P</w:t>
      </w:r>
      <w:r w:rsidR="008C4167">
        <w:t xml:space="preserve"> </w:t>
      </w:r>
      <w:r>
        <w:t>(B) = 1/3</w:t>
      </w:r>
    </w:p>
    <w:p w14:paraId="7BD1F5EB" w14:textId="77777777" w:rsidR="008C4167" w:rsidRDefault="008C4167" w:rsidP="00385861"/>
    <w:p w14:paraId="40D43F8B" w14:textId="77777777" w:rsidR="00F7129A" w:rsidRDefault="00F7129A" w:rsidP="00385861"/>
    <w:p w14:paraId="29969C20" w14:textId="77777777" w:rsidR="00F7129A" w:rsidRDefault="00F7129A" w:rsidP="00385861">
      <w:r>
        <w:t>3) P</w:t>
      </w:r>
      <w:r w:rsidR="008C4167">
        <w:t xml:space="preserve"> </w:t>
      </w:r>
      <w:r>
        <w:t>(A) = 1/2</w:t>
      </w:r>
      <w:r w:rsidR="008C4167">
        <w:t xml:space="preserve">; </w:t>
      </w:r>
      <w:r>
        <w:t>P</w:t>
      </w:r>
      <w:r w:rsidR="008C4167">
        <w:t xml:space="preserve"> </w:t>
      </w:r>
      <w:r>
        <w:t xml:space="preserve">(A and B) = </w:t>
      </w:r>
      <w:r w:rsidR="008C4167">
        <w:t>1/5; P (B) = 2/5</w:t>
      </w:r>
    </w:p>
    <w:p w14:paraId="11F04F4B" w14:textId="77777777" w:rsidR="008C4167" w:rsidRDefault="008C4167" w:rsidP="00385861"/>
    <w:p w14:paraId="4B1EB7A7" w14:textId="77777777" w:rsidR="008C4167" w:rsidRDefault="008C4167" w:rsidP="00385861"/>
    <w:p w14:paraId="74785F7A" w14:textId="77777777" w:rsidR="008C4167" w:rsidRDefault="008C4167" w:rsidP="00385861">
      <w:r>
        <w:t>4) P (A and B) = 3/5; P (A) = 1/2; P (B) = 3/10</w:t>
      </w:r>
    </w:p>
    <w:p w14:paraId="48F3B50B" w14:textId="77777777" w:rsidR="008C4167" w:rsidRDefault="008C4167" w:rsidP="00385861"/>
    <w:p w14:paraId="48754C39" w14:textId="77777777" w:rsidR="008C4167" w:rsidRDefault="008C4167" w:rsidP="00385861">
      <w:pPr>
        <w:rPr>
          <w:b/>
          <w:u w:val="single"/>
        </w:rPr>
      </w:pPr>
      <w:r>
        <w:rPr>
          <w:b/>
          <w:u w:val="single"/>
        </w:rPr>
        <w:t>Probabilities from a Two-Way Table</w:t>
      </w:r>
    </w:p>
    <w:p w14:paraId="56FA0FC1" w14:textId="77777777" w:rsidR="008C4167" w:rsidRDefault="008C4167" w:rsidP="00385861">
      <w:pPr>
        <w:rPr>
          <w:b/>
          <w:u w:val="single"/>
        </w:rPr>
      </w:pPr>
    </w:p>
    <w:tbl>
      <w:tblPr>
        <w:tblStyle w:val="TableGrid"/>
        <w:tblW w:w="0" w:type="auto"/>
        <w:jc w:val="center"/>
        <w:tblLook w:val="04A0" w:firstRow="1" w:lastRow="0" w:firstColumn="1" w:lastColumn="0" w:noHBand="0" w:noVBand="1"/>
      </w:tblPr>
      <w:tblGrid>
        <w:gridCol w:w="2214"/>
        <w:gridCol w:w="2214"/>
        <w:gridCol w:w="2214"/>
        <w:gridCol w:w="2214"/>
      </w:tblGrid>
      <w:tr w:rsidR="008C4167" w14:paraId="4F7454C5" w14:textId="77777777" w:rsidTr="00217E12">
        <w:trPr>
          <w:jc w:val="center"/>
        </w:trPr>
        <w:tc>
          <w:tcPr>
            <w:tcW w:w="2214" w:type="dxa"/>
            <w:vAlign w:val="center"/>
          </w:tcPr>
          <w:p w14:paraId="523B5247" w14:textId="77777777" w:rsidR="008C4167" w:rsidRDefault="008C4167" w:rsidP="00217E12">
            <w:pPr>
              <w:jc w:val="center"/>
            </w:pPr>
          </w:p>
        </w:tc>
        <w:tc>
          <w:tcPr>
            <w:tcW w:w="2214" w:type="dxa"/>
            <w:vAlign w:val="center"/>
          </w:tcPr>
          <w:p w14:paraId="48D04E9A" w14:textId="77777777" w:rsidR="008C4167" w:rsidRPr="00217E12" w:rsidRDefault="008C4167" w:rsidP="00217E12">
            <w:pPr>
              <w:jc w:val="center"/>
              <w:rPr>
                <w:b/>
              </w:rPr>
            </w:pPr>
            <w:r w:rsidRPr="00217E12">
              <w:rPr>
                <w:b/>
              </w:rPr>
              <w:t>Survived</w:t>
            </w:r>
          </w:p>
        </w:tc>
        <w:tc>
          <w:tcPr>
            <w:tcW w:w="2214" w:type="dxa"/>
            <w:vAlign w:val="center"/>
          </w:tcPr>
          <w:p w14:paraId="7A64377E" w14:textId="77777777" w:rsidR="008C4167" w:rsidRPr="00217E12" w:rsidRDefault="008C4167" w:rsidP="00217E12">
            <w:pPr>
              <w:jc w:val="center"/>
              <w:rPr>
                <w:b/>
              </w:rPr>
            </w:pPr>
            <w:r w:rsidRPr="00217E12">
              <w:rPr>
                <w:b/>
              </w:rPr>
              <w:t>Did not survive</w:t>
            </w:r>
          </w:p>
        </w:tc>
        <w:tc>
          <w:tcPr>
            <w:tcW w:w="2214" w:type="dxa"/>
            <w:vAlign w:val="center"/>
          </w:tcPr>
          <w:p w14:paraId="71B1DCE6" w14:textId="77777777" w:rsidR="008C4167" w:rsidRPr="00217E12" w:rsidRDefault="008C4167" w:rsidP="00217E12">
            <w:pPr>
              <w:jc w:val="center"/>
              <w:rPr>
                <w:b/>
              </w:rPr>
            </w:pPr>
            <w:r w:rsidRPr="00217E12">
              <w:rPr>
                <w:b/>
              </w:rPr>
              <w:t>Total</w:t>
            </w:r>
          </w:p>
        </w:tc>
      </w:tr>
      <w:tr w:rsidR="008C4167" w14:paraId="6BF759AF" w14:textId="77777777" w:rsidTr="00217E12">
        <w:trPr>
          <w:jc w:val="center"/>
        </w:trPr>
        <w:tc>
          <w:tcPr>
            <w:tcW w:w="2214" w:type="dxa"/>
            <w:vAlign w:val="center"/>
          </w:tcPr>
          <w:p w14:paraId="3CE4F517" w14:textId="77777777" w:rsidR="008C4167" w:rsidRPr="00217E12" w:rsidRDefault="008C4167" w:rsidP="00217E12">
            <w:pPr>
              <w:jc w:val="center"/>
              <w:rPr>
                <w:b/>
              </w:rPr>
            </w:pPr>
            <w:r w:rsidRPr="00217E12">
              <w:rPr>
                <w:b/>
              </w:rPr>
              <w:t>Men</w:t>
            </w:r>
          </w:p>
        </w:tc>
        <w:tc>
          <w:tcPr>
            <w:tcW w:w="2214" w:type="dxa"/>
            <w:vAlign w:val="center"/>
          </w:tcPr>
          <w:p w14:paraId="369B3FEF" w14:textId="77777777" w:rsidR="008C4167" w:rsidRDefault="008C4167" w:rsidP="00217E12">
            <w:pPr>
              <w:jc w:val="center"/>
            </w:pPr>
            <w:r>
              <w:t>146</w:t>
            </w:r>
          </w:p>
        </w:tc>
        <w:tc>
          <w:tcPr>
            <w:tcW w:w="2214" w:type="dxa"/>
            <w:vAlign w:val="center"/>
          </w:tcPr>
          <w:p w14:paraId="7CF07FB9" w14:textId="77777777" w:rsidR="008C4167" w:rsidRDefault="00217E12" w:rsidP="00217E12">
            <w:pPr>
              <w:jc w:val="center"/>
            </w:pPr>
            <w:r>
              <w:t>659</w:t>
            </w:r>
          </w:p>
        </w:tc>
        <w:tc>
          <w:tcPr>
            <w:tcW w:w="2214" w:type="dxa"/>
            <w:vAlign w:val="center"/>
          </w:tcPr>
          <w:p w14:paraId="3160DC7C" w14:textId="77777777" w:rsidR="008C4167" w:rsidRDefault="008C4167" w:rsidP="00217E12">
            <w:pPr>
              <w:jc w:val="center"/>
            </w:pPr>
            <w:r>
              <w:t>805</w:t>
            </w:r>
          </w:p>
        </w:tc>
      </w:tr>
      <w:tr w:rsidR="008C4167" w14:paraId="61983F0F" w14:textId="77777777" w:rsidTr="00217E12">
        <w:trPr>
          <w:jc w:val="center"/>
        </w:trPr>
        <w:tc>
          <w:tcPr>
            <w:tcW w:w="2214" w:type="dxa"/>
            <w:vAlign w:val="center"/>
          </w:tcPr>
          <w:p w14:paraId="0B388A36" w14:textId="77777777" w:rsidR="008C4167" w:rsidRPr="00217E12" w:rsidRDefault="008C4167" w:rsidP="00217E12">
            <w:pPr>
              <w:jc w:val="center"/>
              <w:rPr>
                <w:b/>
              </w:rPr>
            </w:pPr>
            <w:r w:rsidRPr="00217E12">
              <w:rPr>
                <w:b/>
              </w:rPr>
              <w:t>Women</w:t>
            </w:r>
          </w:p>
        </w:tc>
        <w:tc>
          <w:tcPr>
            <w:tcW w:w="2214" w:type="dxa"/>
            <w:vAlign w:val="center"/>
          </w:tcPr>
          <w:p w14:paraId="131AE202" w14:textId="77777777" w:rsidR="008C4167" w:rsidRDefault="008C4167" w:rsidP="00217E12">
            <w:pPr>
              <w:jc w:val="center"/>
            </w:pPr>
            <w:r>
              <w:t>296</w:t>
            </w:r>
          </w:p>
        </w:tc>
        <w:tc>
          <w:tcPr>
            <w:tcW w:w="2214" w:type="dxa"/>
            <w:vAlign w:val="center"/>
          </w:tcPr>
          <w:p w14:paraId="095D1689" w14:textId="77777777" w:rsidR="008C4167" w:rsidRDefault="00217E12" w:rsidP="00217E12">
            <w:pPr>
              <w:jc w:val="center"/>
            </w:pPr>
            <w:r>
              <w:t>106</w:t>
            </w:r>
          </w:p>
        </w:tc>
        <w:tc>
          <w:tcPr>
            <w:tcW w:w="2214" w:type="dxa"/>
            <w:vAlign w:val="center"/>
          </w:tcPr>
          <w:p w14:paraId="533634E6" w14:textId="77777777" w:rsidR="008C4167" w:rsidRDefault="008C4167" w:rsidP="00217E12">
            <w:pPr>
              <w:jc w:val="center"/>
            </w:pPr>
            <w:r>
              <w:t>402</w:t>
            </w:r>
          </w:p>
        </w:tc>
      </w:tr>
      <w:tr w:rsidR="008C4167" w14:paraId="69A94670" w14:textId="77777777" w:rsidTr="00217E12">
        <w:trPr>
          <w:jc w:val="center"/>
        </w:trPr>
        <w:tc>
          <w:tcPr>
            <w:tcW w:w="2214" w:type="dxa"/>
            <w:vAlign w:val="center"/>
          </w:tcPr>
          <w:p w14:paraId="28B804AF" w14:textId="77777777" w:rsidR="008C4167" w:rsidRPr="00217E12" w:rsidRDefault="008C4167" w:rsidP="00217E12">
            <w:pPr>
              <w:jc w:val="center"/>
              <w:rPr>
                <w:b/>
              </w:rPr>
            </w:pPr>
            <w:r w:rsidRPr="00217E12">
              <w:rPr>
                <w:b/>
              </w:rPr>
              <w:t>Total</w:t>
            </w:r>
          </w:p>
        </w:tc>
        <w:tc>
          <w:tcPr>
            <w:tcW w:w="2214" w:type="dxa"/>
            <w:vAlign w:val="center"/>
          </w:tcPr>
          <w:p w14:paraId="36986612" w14:textId="77777777" w:rsidR="008C4167" w:rsidRDefault="008C4167" w:rsidP="00217E12">
            <w:pPr>
              <w:jc w:val="center"/>
            </w:pPr>
            <w:r>
              <w:t>442</w:t>
            </w:r>
          </w:p>
        </w:tc>
        <w:tc>
          <w:tcPr>
            <w:tcW w:w="2214" w:type="dxa"/>
            <w:vAlign w:val="center"/>
          </w:tcPr>
          <w:p w14:paraId="0F9098BC" w14:textId="77777777" w:rsidR="008C4167" w:rsidRDefault="008C4167" w:rsidP="00217E12">
            <w:pPr>
              <w:jc w:val="center"/>
            </w:pPr>
            <w:r>
              <w:t>765</w:t>
            </w:r>
          </w:p>
        </w:tc>
        <w:tc>
          <w:tcPr>
            <w:tcW w:w="2214" w:type="dxa"/>
            <w:vAlign w:val="center"/>
          </w:tcPr>
          <w:p w14:paraId="39400FC2" w14:textId="77777777" w:rsidR="008C4167" w:rsidRDefault="008C4167" w:rsidP="00217E12">
            <w:pPr>
              <w:jc w:val="center"/>
            </w:pPr>
            <w:r>
              <w:t>1207</w:t>
            </w:r>
          </w:p>
        </w:tc>
      </w:tr>
    </w:tbl>
    <w:p w14:paraId="1E002309" w14:textId="77777777" w:rsidR="008C4167" w:rsidRDefault="008C4167" w:rsidP="00385861"/>
    <w:p w14:paraId="064CDCC6" w14:textId="77777777" w:rsidR="00217E12" w:rsidRDefault="00217E12" w:rsidP="00385861">
      <w:r>
        <w:t xml:space="preserve">P (w) = </w:t>
      </w:r>
      <w:r>
        <w:tab/>
      </w:r>
      <w:r>
        <w:tab/>
        <w:t xml:space="preserve">P (s) = </w:t>
      </w:r>
      <w:r>
        <w:tab/>
      </w:r>
      <w:r>
        <w:tab/>
        <w:t>P (</w:t>
      </w:r>
      <w:proofErr w:type="spellStart"/>
      <w:r>
        <w:t>s|w</w:t>
      </w:r>
      <w:proofErr w:type="spellEnd"/>
      <w:r>
        <w:t xml:space="preserve">) = </w:t>
      </w:r>
      <w:r>
        <w:tab/>
      </w:r>
      <w:r>
        <w:tab/>
        <w:t xml:space="preserve">P (w or s) = </w:t>
      </w:r>
      <w:r>
        <w:tab/>
      </w:r>
      <w:r>
        <w:tab/>
      </w:r>
    </w:p>
    <w:p w14:paraId="4DBE5CDD" w14:textId="77777777" w:rsidR="00217E12" w:rsidRDefault="00217E12" w:rsidP="00385861"/>
    <w:p w14:paraId="1AFD6853" w14:textId="77777777" w:rsidR="00217E12" w:rsidRDefault="00217E12" w:rsidP="00385861">
      <w:r>
        <w:t xml:space="preserve">P (w or m) = </w:t>
      </w:r>
      <w:r>
        <w:tab/>
      </w:r>
      <w:r>
        <w:tab/>
        <w:t>P (</w:t>
      </w:r>
      <w:proofErr w:type="spellStart"/>
      <w:r>
        <w:t>ns|w</w:t>
      </w:r>
      <w:proofErr w:type="spellEnd"/>
      <w:r>
        <w:t xml:space="preserve">) = </w:t>
      </w:r>
      <w:r>
        <w:tab/>
      </w:r>
      <w:r>
        <w:tab/>
      </w:r>
      <w:proofErr w:type="gramStart"/>
      <w:r>
        <w:t>P(</w:t>
      </w:r>
      <w:proofErr w:type="gramEnd"/>
      <w:r>
        <w:t xml:space="preserve">m </w:t>
      </w:r>
      <m:oMath>
        <m:r>
          <w:rPr>
            <w:rFonts w:ascii="Cambria Math" w:hAnsi="Cambria Math"/>
          </w:rPr>
          <m:t>∩</m:t>
        </m:r>
      </m:oMath>
      <w:r w:rsidR="0001516E">
        <w:t xml:space="preserve"> ns) = </w:t>
      </w:r>
    </w:p>
    <w:p w14:paraId="0697EA0F" w14:textId="77777777" w:rsidR="00B10A8D" w:rsidRDefault="00B10A8D" w:rsidP="00385861"/>
    <w:p w14:paraId="0CFAF3E1" w14:textId="77777777" w:rsidR="00B10A8D" w:rsidRDefault="00B10A8D" w:rsidP="00385861">
      <w:pPr>
        <w:rPr>
          <w:b/>
          <w:u w:val="single"/>
        </w:rPr>
      </w:pPr>
      <w:r>
        <w:rPr>
          <w:b/>
          <w:u w:val="single"/>
        </w:rPr>
        <w:t>Interpreting Data</w:t>
      </w:r>
    </w:p>
    <w:p w14:paraId="126ABB95" w14:textId="77777777" w:rsidR="00E07EEE" w:rsidRDefault="00E07EEE" w:rsidP="00385861">
      <w:pPr>
        <w:rPr>
          <w:b/>
          <w:u w:val="single"/>
        </w:rPr>
      </w:pPr>
    </w:p>
    <w:p w14:paraId="23AB097D" w14:textId="77777777" w:rsidR="00E07EEE" w:rsidRDefault="00E07EEE" w:rsidP="00385861">
      <w:r>
        <w:t xml:space="preserve">Out of the 2000 students who attend a certain high school, 1400 students own cell phones, 1000 own a tablet, and 800 have both. Suppose a student is randomly selected. Create a Venn </w:t>
      </w:r>
      <w:proofErr w:type="gramStart"/>
      <w:r>
        <w:t>Diagram</w:t>
      </w:r>
      <w:proofErr w:type="gramEnd"/>
      <w:r>
        <w:t xml:space="preserve"> </w:t>
      </w:r>
      <w:r w:rsidR="00D658C0">
        <w:t xml:space="preserve">and use notation to answer the following questions. </w:t>
      </w:r>
    </w:p>
    <w:p w14:paraId="7397C963" w14:textId="77777777" w:rsidR="00D658C0" w:rsidRDefault="00D658C0" w:rsidP="00385861"/>
    <w:p w14:paraId="2115D806" w14:textId="77777777" w:rsidR="00D658C0" w:rsidRDefault="00D658C0" w:rsidP="00EC392F">
      <w:pPr>
        <w:spacing w:line="480" w:lineRule="auto"/>
      </w:pPr>
      <w:r>
        <w:t>a) What is the probability that a randomly selected student owns a cell phone?</w:t>
      </w:r>
    </w:p>
    <w:p w14:paraId="5E0D17CC" w14:textId="77777777" w:rsidR="00D658C0" w:rsidRDefault="00D658C0" w:rsidP="00EC392F">
      <w:pPr>
        <w:spacing w:line="480" w:lineRule="auto"/>
      </w:pPr>
      <w:r>
        <w:t xml:space="preserve">b) What is the </w:t>
      </w:r>
      <w:proofErr w:type="spellStart"/>
      <w:r>
        <w:t>probabilitiy</w:t>
      </w:r>
      <w:proofErr w:type="spellEnd"/>
      <w:r>
        <w:t xml:space="preserve"> that a randomly selected </w:t>
      </w:r>
      <w:proofErr w:type="gramStart"/>
      <w:r>
        <w:t>students</w:t>
      </w:r>
      <w:proofErr w:type="gramEnd"/>
      <w:r>
        <w:t xml:space="preserve"> owns both a cell phone and a tablet?</w:t>
      </w:r>
    </w:p>
    <w:p w14:paraId="3756E119" w14:textId="77777777" w:rsidR="00D658C0" w:rsidRDefault="00D658C0" w:rsidP="00EC392F">
      <w:pPr>
        <w:spacing w:line="480" w:lineRule="auto"/>
      </w:pPr>
      <w:r>
        <w:t>c) If a randomly selected student owns a cell phone (was one of the 1400 with a phone), what is the probability that this student also owns a tablet?</w:t>
      </w:r>
    </w:p>
    <w:p w14:paraId="1B065CD1" w14:textId="77777777" w:rsidR="00D658C0" w:rsidRDefault="00D658C0" w:rsidP="00EC392F">
      <w:pPr>
        <w:spacing w:line="480" w:lineRule="auto"/>
      </w:pPr>
      <w:r>
        <w:t>d)</w:t>
      </w:r>
      <w:r w:rsidR="00EC392F">
        <w:t xml:space="preserve"> How are questions b and c related?</w:t>
      </w:r>
    </w:p>
    <w:p w14:paraId="5E238482" w14:textId="77777777" w:rsidR="00EC392F" w:rsidRPr="00EC392F" w:rsidRDefault="00EC392F" w:rsidP="00EC392F">
      <w:pPr>
        <w:spacing w:line="480" w:lineRule="auto"/>
      </w:pPr>
      <w:r>
        <w:t xml:space="preserve">e) Are the </w:t>
      </w:r>
      <w:proofErr w:type="gramStart"/>
      <w:r>
        <w:t xml:space="preserve">outcomes </w:t>
      </w:r>
      <w:r>
        <w:rPr>
          <w:i/>
        </w:rPr>
        <w:t>owns</w:t>
      </w:r>
      <w:proofErr w:type="gramEnd"/>
      <w:r>
        <w:rPr>
          <w:i/>
        </w:rPr>
        <w:t xml:space="preserve"> a cell phone</w:t>
      </w:r>
      <w:r>
        <w:t xml:space="preserve"> and </w:t>
      </w:r>
      <w:r>
        <w:rPr>
          <w:i/>
        </w:rPr>
        <w:t>owns a tablet</w:t>
      </w:r>
      <w:r>
        <w:t xml:space="preserve"> independent? Explain.</w:t>
      </w:r>
    </w:p>
    <w:p w14:paraId="139F4D1D" w14:textId="77777777" w:rsidR="0001516E" w:rsidRDefault="0001516E" w:rsidP="00385861"/>
    <w:p w14:paraId="615E1BDD" w14:textId="77777777" w:rsidR="0001516E" w:rsidRDefault="00231967" w:rsidP="00385861">
      <w:r>
        <w:rPr>
          <w:b/>
          <w:u w:val="single"/>
        </w:rPr>
        <w:t>Independent or Dependent?</w:t>
      </w:r>
    </w:p>
    <w:p w14:paraId="725FCE51" w14:textId="77777777" w:rsidR="00231967" w:rsidRDefault="00231967" w:rsidP="00385861"/>
    <w:p w14:paraId="607ADBE1" w14:textId="77777777" w:rsidR="00231967" w:rsidRDefault="00231967" w:rsidP="00385861">
      <w:r>
        <w:t xml:space="preserve">Determine whether the second scenario would be dependent or independent of the first scenario. </w:t>
      </w:r>
    </w:p>
    <w:p w14:paraId="64523AA7" w14:textId="77777777" w:rsidR="00231967" w:rsidRDefault="00231967" w:rsidP="00385861"/>
    <w:p w14:paraId="41A0F26F" w14:textId="77777777" w:rsidR="00231967" w:rsidRDefault="00231967" w:rsidP="00385861">
      <w:r>
        <w:t>a) Rolling a six-sided die, then drawing a card from a deck of 52 cards.</w:t>
      </w:r>
    </w:p>
    <w:p w14:paraId="56815707" w14:textId="77777777" w:rsidR="00231967" w:rsidRDefault="00231967" w:rsidP="00385861">
      <w:r>
        <w:t>b) Drawing a card from a deck of 52 cards, then drawing another card</w:t>
      </w:r>
      <w:r w:rsidR="0042457C">
        <w:t xml:space="preserve"> from the same deck. </w:t>
      </w:r>
    </w:p>
    <w:p w14:paraId="3AF4850E" w14:textId="77777777" w:rsidR="0042457C" w:rsidRDefault="0042457C" w:rsidP="00385861">
      <w:r>
        <w:t xml:space="preserve">c) Rolling a six-sided die, then rolling it again. </w:t>
      </w:r>
    </w:p>
    <w:p w14:paraId="51A137F0" w14:textId="77777777" w:rsidR="0042457C" w:rsidRDefault="0042457C" w:rsidP="00385861">
      <w:r>
        <w:t>d) Pulling a marble out of a bag, replacing it, then pulling a marble out of the same bag.</w:t>
      </w:r>
    </w:p>
    <w:p w14:paraId="30EBC176" w14:textId="77777777" w:rsidR="0042457C" w:rsidRDefault="0042457C" w:rsidP="00385861">
      <w:r>
        <w:t xml:space="preserve">e) Having 20 treats in five different flavors for a soccer team, with each player taking a treat. </w:t>
      </w:r>
    </w:p>
    <w:p w14:paraId="5F69AC73" w14:textId="77777777" w:rsidR="0042457C" w:rsidRDefault="0042457C" w:rsidP="00385861"/>
    <w:p w14:paraId="740996C9" w14:textId="77777777" w:rsidR="0042457C" w:rsidRDefault="003C7A0E" w:rsidP="00385861">
      <w:r>
        <w:rPr>
          <w:b/>
          <w:u w:val="single"/>
        </w:rPr>
        <w:t>Conditional Probability and Independence</w:t>
      </w:r>
    </w:p>
    <w:p w14:paraId="2EEA8326" w14:textId="77777777" w:rsidR="003C7A0E" w:rsidRDefault="003C7A0E" w:rsidP="00385861"/>
    <w:p w14:paraId="75B61275" w14:textId="77777777" w:rsidR="003C7A0E" w:rsidRPr="0082413E" w:rsidRDefault="003C7A0E" w:rsidP="00385861">
      <w:pPr>
        <w:rPr>
          <w:b/>
        </w:rPr>
      </w:pPr>
      <w:r w:rsidRPr="0082413E">
        <w:rPr>
          <w:b/>
        </w:rPr>
        <w:t>Data gathered on the shopping patterns during the months of April and May of high school students from Peanut Village revealed the following: 38% of students purchased a new pair of shorts (event H), 15% of students purchased a new pair of sunglasses (event G) and 6% of students purchased both a pair of short</w:t>
      </w:r>
      <w:r w:rsidR="009F676A" w:rsidRPr="0082413E">
        <w:rPr>
          <w:b/>
        </w:rPr>
        <w:t xml:space="preserve">s and a pair of sunglasses. </w:t>
      </w:r>
    </w:p>
    <w:p w14:paraId="64EF018C" w14:textId="77777777" w:rsidR="009F676A" w:rsidRDefault="009F676A" w:rsidP="00385861"/>
    <w:p w14:paraId="401B3931" w14:textId="77777777" w:rsidR="0082413E" w:rsidRDefault="009F676A" w:rsidP="00385861">
      <w:r>
        <w:t>1) Find the probability that a student purchased a pair of sunglasses given that you know they purchased a pair of shorts.</w:t>
      </w:r>
    </w:p>
    <w:p w14:paraId="6F6DE4C4" w14:textId="77777777" w:rsidR="0082413E" w:rsidRDefault="0082413E" w:rsidP="00385861"/>
    <w:p w14:paraId="65EE167B" w14:textId="77777777" w:rsidR="009F676A" w:rsidRDefault="009F676A" w:rsidP="00385861">
      <w:r>
        <w:t xml:space="preserve"> P (G|H) = </w:t>
      </w:r>
    </w:p>
    <w:p w14:paraId="79E16072" w14:textId="77777777" w:rsidR="009F676A" w:rsidRDefault="009F676A" w:rsidP="00385861"/>
    <w:p w14:paraId="563DE79B" w14:textId="77777777" w:rsidR="00580D41" w:rsidRDefault="009F676A" w:rsidP="00385861">
      <w:r>
        <w:t xml:space="preserve">2) Find the probability that a student purchased a pair of shorts or purchased a new pair of sunglasses. </w:t>
      </w:r>
    </w:p>
    <w:p w14:paraId="1FEAF842" w14:textId="77777777" w:rsidR="0082413E" w:rsidRDefault="0082413E" w:rsidP="00385861"/>
    <w:p w14:paraId="1442B261" w14:textId="77777777" w:rsidR="009F676A" w:rsidRDefault="009F676A" w:rsidP="00385861">
      <w:r>
        <w:t>P (</w:t>
      </w:r>
      <w:r w:rsidR="00580D41">
        <w:t xml:space="preserve">H </w:t>
      </w:r>
      <m:oMath>
        <m:r>
          <w:rPr>
            <w:rFonts w:ascii="Cambria Math" w:hAnsi="Cambria Math"/>
          </w:rPr>
          <m:t>∪</m:t>
        </m:r>
      </m:oMath>
      <w:r w:rsidR="00580D41">
        <w:t xml:space="preserve"> G) =</w:t>
      </w:r>
    </w:p>
    <w:p w14:paraId="5DC1E1C4" w14:textId="77777777" w:rsidR="00580D41" w:rsidRDefault="00580D41" w:rsidP="00385861"/>
    <w:p w14:paraId="71FF14AF" w14:textId="77777777" w:rsidR="00580D41" w:rsidRDefault="00580D41" w:rsidP="00385861">
      <w:r>
        <w:t xml:space="preserve">3) Given the condition that you know a student has purchased at least one of the items, what is the probability that they purchased </w:t>
      </w:r>
      <w:r w:rsidRPr="00580D41">
        <w:rPr>
          <w:i/>
        </w:rPr>
        <w:t xml:space="preserve">only </w:t>
      </w:r>
      <w:r w:rsidRPr="00580D41">
        <w:t>one</w:t>
      </w:r>
      <w:r>
        <w:t xml:space="preserve"> of the items?</w:t>
      </w:r>
    </w:p>
    <w:p w14:paraId="61C980C6" w14:textId="77777777" w:rsidR="0082413E" w:rsidRDefault="0082413E" w:rsidP="00385861"/>
    <w:p w14:paraId="0A5E07DF" w14:textId="77777777" w:rsidR="00580D41" w:rsidRDefault="00580D41" w:rsidP="00385861">
      <w:proofErr w:type="gramStart"/>
      <w:r>
        <w:t>P(</w:t>
      </w:r>
      <w:proofErr w:type="gramEnd"/>
      <w:r>
        <w:t xml:space="preserve">no G |H or no H|G) = </w:t>
      </w:r>
    </w:p>
    <w:p w14:paraId="5460A49E" w14:textId="77777777" w:rsidR="00580D41" w:rsidRDefault="00580D41" w:rsidP="00385861"/>
    <w:p w14:paraId="1A981A7E" w14:textId="77777777" w:rsidR="00580D41" w:rsidRDefault="00580D41" w:rsidP="00385861">
      <w:r>
        <w:t>4) Are the two events independent of one another? Why or why not?</w:t>
      </w:r>
    </w:p>
    <w:p w14:paraId="583D0620" w14:textId="77777777" w:rsidR="00580D41" w:rsidRDefault="00580D41" w:rsidP="00385861"/>
    <w:p w14:paraId="3820D5DD" w14:textId="77777777" w:rsidR="0082413E" w:rsidRDefault="0082413E" w:rsidP="00385861"/>
    <w:p w14:paraId="5EB949C3" w14:textId="77777777" w:rsidR="00726181" w:rsidRPr="0082413E" w:rsidRDefault="0082413E" w:rsidP="00385861">
      <w:pPr>
        <w:rPr>
          <w:b/>
        </w:rPr>
      </w:pPr>
      <w:r w:rsidRPr="0082413E">
        <w:rPr>
          <w:b/>
        </w:rPr>
        <w:t xml:space="preserve">Given the data collected from 200 individuals concerning whether or not to extend the length of the school year in the table below answer the questions. </w:t>
      </w:r>
    </w:p>
    <w:p w14:paraId="054FACD0" w14:textId="77777777" w:rsidR="0082413E" w:rsidRPr="0082413E" w:rsidRDefault="0082413E" w:rsidP="00385861">
      <w:bookmarkStart w:id="0" w:name="_GoBack"/>
      <w:bookmarkEnd w:id="0"/>
    </w:p>
    <w:tbl>
      <w:tblPr>
        <w:tblStyle w:val="TableGrid"/>
        <w:tblW w:w="0" w:type="auto"/>
        <w:tblLook w:val="04A0" w:firstRow="1" w:lastRow="0" w:firstColumn="1" w:lastColumn="0" w:noHBand="0" w:noVBand="1"/>
      </w:tblPr>
      <w:tblGrid>
        <w:gridCol w:w="2298"/>
        <w:gridCol w:w="2102"/>
        <w:gridCol w:w="2102"/>
        <w:gridCol w:w="2311"/>
        <w:gridCol w:w="2203"/>
      </w:tblGrid>
      <w:tr w:rsidR="00726181" w14:paraId="661AC3AA" w14:textId="77777777" w:rsidTr="00EE61BD">
        <w:tc>
          <w:tcPr>
            <w:tcW w:w="2298" w:type="dxa"/>
            <w:vAlign w:val="center"/>
          </w:tcPr>
          <w:p w14:paraId="5CA55B69" w14:textId="77777777" w:rsidR="00726181" w:rsidRDefault="00726181" w:rsidP="00EE61BD">
            <w:pPr>
              <w:jc w:val="center"/>
            </w:pPr>
          </w:p>
        </w:tc>
        <w:tc>
          <w:tcPr>
            <w:tcW w:w="2102" w:type="dxa"/>
            <w:vAlign w:val="center"/>
          </w:tcPr>
          <w:p w14:paraId="4EB0BFA8" w14:textId="77777777" w:rsidR="00726181" w:rsidRPr="00EE61BD" w:rsidRDefault="00EE61BD" w:rsidP="00EE61BD">
            <w:pPr>
              <w:jc w:val="center"/>
              <w:rPr>
                <w:b/>
              </w:rPr>
            </w:pPr>
            <w:r w:rsidRPr="00EE61BD">
              <w:rPr>
                <w:b/>
              </w:rPr>
              <w:t>For</w:t>
            </w:r>
          </w:p>
        </w:tc>
        <w:tc>
          <w:tcPr>
            <w:tcW w:w="2102" w:type="dxa"/>
            <w:vAlign w:val="center"/>
          </w:tcPr>
          <w:p w14:paraId="6DB57B2D" w14:textId="77777777" w:rsidR="00726181" w:rsidRPr="00EE61BD" w:rsidRDefault="00EE61BD" w:rsidP="00EE61BD">
            <w:pPr>
              <w:jc w:val="center"/>
              <w:rPr>
                <w:b/>
              </w:rPr>
            </w:pPr>
            <w:r w:rsidRPr="00EE61BD">
              <w:rPr>
                <w:b/>
              </w:rPr>
              <w:t>Against</w:t>
            </w:r>
          </w:p>
        </w:tc>
        <w:tc>
          <w:tcPr>
            <w:tcW w:w="2311" w:type="dxa"/>
            <w:vAlign w:val="center"/>
          </w:tcPr>
          <w:p w14:paraId="664363CF" w14:textId="77777777" w:rsidR="00726181" w:rsidRPr="00EE61BD" w:rsidRDefault="00726181" w:rsidP="00EE61BD">
            <w:pPr>
              <w:jc w:val="center"/>
              <w:rPr>
                <w:b/>
              </w:rPr>
            </w:pPr>
            <w:r w:rsidRPr="00EE61BD">
              <w:rPr>
                <w:b/>
              </w:rPr>
              <w:t>No Opinion</w:t>
            </w:r>
          </w:p>
        </w:tc>
        <w:tc>
          <w:tcPr>
            <w:tcW w:w="2203" w:type="dxa"/>
            <w:vAlign w:val="center"/>
          </w:tcPr>
          <w:p w14:paraId="4258DCC8" w14:textId="77777777" w:rsidR="00726181" w:rsidRDefault="00726181" w:rsidP="00EE61BD">
            <w:pPr>
              <w:jc w:val="center"/>
            </w:pPr>
          </w:p>
        </w:tc>
      </w:tr>
      <w:tr w:rsidR="00726181" w14:paraId="37C99D62" w14:textId="77777777" w:rsidTr="00EE61BD">
        <w:tc>
          <w:tcPr>
            <w:tcW w:w="2298" w:type="dxa"/>
            <w:vAlign w:val="center"/>
          </w:tcPr>
          <w:p w14:paraId="2BD136E3" w14:textId="77777777" w:rsidR="00726181" w:rsidRPr="00EE61BD" w:rsidRDefault="00726181" w:rsidP="00EE61BD">
            <w:pPr>
              <w:jc w:val="center"/>
              <w:rPr>
                <w:b/>
              </w:rPr>
            </w:pPr>
            <w:r w:rsidRPr="00EE61BD">
              <w:rPr>
                <w:b/>
              </w:rPr>
              <w:t>Youth (5 to 19)</w:t>
            </w:r>
          </w:p>
        </w:tc>
        <w:tc>
          <w:tcPr>
            <w:tcW w:w="2102" w:type="dxa"/>
            <w:vAlign w:val="center"/>
          </w:tcPr>
          <w:p w14:paraId="14336C0C" w14:textId="77777777" w:rsidR="00EE61BD" w:rsidRDefault="00EE61BD" w:rsidP="00EE61BD">
            <w:pPr>
              <w:jc w:val="center"/>
            </w:pPr>
            <w:r>
              <w:t>7</w:t>
            </w:r>
          </w:p>
        </w:tc>
        <w:tc>
          <w:tcPr>
            <w:tcW w:w="2102" w:type="dxa"/>
            <w:vAlign w:val="center"/>
          </w:tcPr>
          <w:p w14:paraId="13C4CA13" w14:textId="77777777" w:rsidR="00726181" w:rsidRDefault="00EE61BD" w:rsidP="00EE61BD">
            <w:pPr>
              <w:jc w:val="center"/>
            </w:pPr>
            <w:r>
              <w:t>35</w:t>
            </w:r>
          </w:p>
        </w:tc>
        <w:tc>
          <w:tcPr>
            <w:tcW w:w="2311" w:type="dxa"/>
            <w:vAlign w:val="center"/>
          </w:tcPr>
          <w:p w14:paraId="7F88F9D7" w14:textId="77777777" w:rsidR="00726181" w:rsidRDefault="00EE61BD" w:rsidP="00EE61BD">
            <w:pPr>
              <w:jc w:val="center"/>
            </w:pPr>
            <w:r>
              <w:t>12</w:t>
            </w:r>
          </w:p>
        </w:tc>
        <w:tc>
          <w:tcPr>
            <w:tcW w:w="2203" w:type="dxa"/>
            <w:vAlign w:val="center"/>
          </w:tcPr>
          <w:p w14:paraId="44E59D20" w14:textId="77777777" w:rsidR="00726181" w:rsidRDefault="00726181" w:rsidP="00EE61BD">
            <w:pPr>
              <w:jc w:val="center"/>
            </w:pPr>
          </w:p>
        </w:tc>
      </w:tr>
      <w:tr w:rsidR="00726181" w14:paraId="55A07E85" w14:textId="77777777" w:rsidTr="00EE61BD">
        <w:tc>
          <w:tcPr>
            <w:tcW w:w="2298" w:type="dxa"/>
            <w:vAlign w:val="center"/>
          </w:tcPr>
          <w:p w14:paraId="4CA77A63" w14:textId="77777777" w:rsidR="00726181" w:rsidRPr="00EE61BD" w:rsidRDefault="00726181" w:rsidP="00EE61BD">
            <w:pPr>
              <w:jc w:val="center"/>
              <w:rPr>
                <w:b/>
              </w:rPr>
            </w:pPr>
            <w:r w:rsidRPr="00EE61BD">
              <w:rPr>
                <w:b/>
              </w:rPr>
              <w:t>Adults (20 to 55)</w:t>
            </w:r>
          </w:p>
        </w:tc>
        <w:tc>
          <w:tcPr>
            <w:tcW w:w="2102" w:type="dxa"/>
            <w:vAlign w:val="center"/>
          </w:tcPr>
          <w:p w14:paraId="500F143C" w14:textId="77777777" w:rsidR="00726181" w:rsidRDefault="00EE61BD" w:rsidP="00EE61BD">
            <w:pPr>
              <w:jc w:val="center"/>
            </w:pPr>
            <w:r>
              <w:t>30</w:t>
            </w:r>
          </w:p>
        </w:tc>
        <w:tc>
          <w:tcPr>
            <w:tcW w:w="2102" w:type="dxa"/>
            <w:vAlign w:val="center"/>
          </w:tcPr>
          <w:p w14:paraId="6D882DB1" w14:textId="77777777" w:rsidR="00726181" w:rsidRDefault="00EE61BD" w:rsidP="00EE61BD">
            <w:pPr>
              <w:jc w:val="center"/>
            </w:pPr>
            <w:r>
              <w:t>27</w:t>
            </w:r>
          </w:p>
        </w:tc>
        <w:tc>
          <w:tcPr>
            <w:tcW w:w="2311" w:type="dxa"/>
            <w:vAlign w:val="center"/>
          </w:tcPr>
          <w:p w14:paraId="1C4DCEB9" w14:textId="77777777" w:rsidR="00726181" w:rsidRDefault="00EE61BD" w:rsidP="00EE61BD">
            <w:pPr>
              <w:jc w:val="center"/>
            </w:pPr>
            <w:r>
              <w:t>20</w:t>
            </w:r>
          </w:p>
        </w:tc>
        <w:tc>
          <w:tcPr>
            <w:tcW w:w="2203" w:type="dxa"/>
            <w:vAlign w:val="center"/>
          </w:tcPr>
          <w:p w14:paraId="70004694" w14:textId="77777777" w:rsidR="00726181" w:rsidRDefault="00726181" w:rsidP="00EE61BD">
            <w:pPr>
              <w:jc w:val="center"/>
            </w:pPr>
          </w:p>
        </w:tc>
      </w:tr>
      <w:tr w:rsidR="00726181" w14:paraId="4D054C93" w14:textId="77777777" w:rsidTr="00EE61BD">
        <w:tc>
          <w:tcPr>
            <w:tcW w:w="2298" w:type="dxa"/>
            <w:vAlign w:val="center"/>
          </w:tcPr>
          <w:p w14:paraId="09229DBF" w14:textId="77777777" w:rsidR="00726181" w:rsidRPr="00EE61BD" w:rsidRDefault="00726181" w:rsidP="00EE61BD">
            <w:pPr>
              <w:jc w:val="center"/>
              <w:rPr>
                <w:b/>
              </w:rPr>
            </w:pPr>
            <w:r w:rsidRPr="00EE61BD">
              <w:rPr>
                <w:b/>
              </w:rPr>
              <w:t>Seniors (55+)</w:t>
            </w:r>
          </w:p>
        </w:tc>
        <w:tc>
          <w:tcPr>
            <w:tcW w:w="2102" w:type="dxa"/>
            <w:vAlign w:val="center"/>
          </w:tcPr>
          <w:p w14:paraId="100A4B4E" w14:textId="77777777" w:rsidR="00726181" w:rsidRDefault="00EE61BD" w:rsidP="00EE61BD">
            <w:pPr>
              <w:jc w:val="center"/>
            </w:pPr>
            <w:r>
              <w:t>25</w:t>
            </w:r>
          </w:p>
        </w:tc>
        <w:tc>
          <w:tcPr>
            <w:tcW w:w="2102" w:type="dxa"/>
            <w:vAlign w:val="center"/>
          </w:tcPr>
          <w:p w14:paraId="75F7BB89" w14:textId="77777777" w:rsidR="00726181" w:rsidRDefault="00EE61BD" w:rsidP="00EE61BD">
            <w:pPr>
              <w:jc w:val="center"/>
            </w:pPr>
            <w:r>
              <w:t>16</w:t>
            </w:r>
          </w:p>
        </w:tc>
        <w:tc>
          <w:tcPr>
            <w:tcW w:w="2311" w:type="dxa"/>
            <w:vAlign w:val="center"/>
          </w:tcPr>
          <w:p w14:paraId="3BE26C8F" w14:textId="77777777" w:rsidR="00726181" w:rsidRDefault="00EE61BD" w:rsidP="00EE61BD">
            <w:pPr>
              <w:jc w:val="center"/>
            </w:pPr>
            <w:r>
              <w:t>28</w:t>
            </w:r>
          </w:p>
        </w:tc>
        <w:tc>
          <w:tcPr>
            <w:tcW w:w="2203" w:type="dxa"/>
            <w:vAlign w:val="center"/>
          </w:tcPr>
          <w:p w14:paraId="786B721A" w14:textId="77777777" w:rsidR="00726181" w:rsidRDefault="00726181" w:rsidP="00EE61BD">
            <w:pPr>
              <w:jc w:val="center"/>
            </w:pPr>
          </w:p>
        </w:tc>
      </w:tr>
      <w:tr w:rsidR="00726181" w14:paraId="05C66F04" w14:textId="77777777" w:rsidTr="00EE61BD">
        <w:tc>
          <w:tcPr>
            <w:tcW w:w="2298" w:type="dxa"/>
            <w:vAlign w:val="center"/>
          </w:tcPr>
          <w:p w14:paraId="5F578A6D" w14:textId="77777777" w:rsidR="00726181" w:rsidRDefault="00726181" w:rsidP="00EE61BD">
            <w:pPr>
              <w:jc w:val="center"/>
            </w:pPr>
          </w:p>
        </w:tc>
        <w:tc>
          <w:tcPr>
            <w:tcW w:w="2102" w:type="dxa"/>
            <w:vAlign w:val="center"/>
          </w:tcPr>
          <w:p w14:paraId="3C666E6F" w14:textId="77777777" w:rsidR="00726181" w:rsidRDefault="00726181" w:rsidP="00EE61BD">
            <w:pPr>
              <w:jc w:val="center"/>
            </w:pPr>
          </w:p>
        </w:tc>
        <w:tc>
          <w:tcPr>
            <w:tcW w:w="2102" w:type="dxa"/>
            <w:vAlign w:val="center"/>
          </w:tcPr>
          <w:p w14:paraId="40A7754F" w14:textId="77777777" w:rsidR="00726181" w:rsidRDefault="00726181" w:rsidP="00EE61BD">
            <w:pPr>
              <w:jc w:val="center"/>
            </w:pPr>
          </w:p>
        </w:tc>
        <w:tc>
          <w:tcPr>
            <w:tcW w:w="2311" w:type="dxa"/>
            <w:vAlign w:val="center"/>
          </w:tcPr>
          <w:p w14:paraId="734C417F" w14:textId="77777777" w:rsidR="00726181" w:rsidRDefault="00726181" w:rsidP="00EE61BD">
            <w:pPr>
              <w:jc w:val="center"/>
            </w:pPr>
          </w:p>
        </w:tc>
        <w:tc>
          <w:tcPr>
            <w:tcW w:w="2203" w:type="dxa"/>
            <w:vAlign w:val="center"/>
          </w:tcPr>
          <w:p w14:paraId="4F799142" w14:textId="77777777" w:rsidR="00726181" w:rsidRDefault="00726181" w:rsidP="00EE61BD">
            <w:pPr>
              <w:jc w:val="center"/>
            </w:pPr>
            <w:r>
              <w:t>200</w:t>
            </w:r>
          </w:p>
        </w:tc>
      </w:tr>
    </w:tbl>
    <w:p w14:paraId="289D9E5B" w14:textId="77777777" w:rsidR="0082413E" w:rsidRDefault="0082413E" w:rsidP="00385861"/>
    <w:p w14:paraId="41D0E1D9" w14:textId="77777777" w:rsidR="00EE61BD" w:rsidRDefault="00EE61BD" w:rsidP="00385861">
      <w:r>
        <w:t>5) What is the conditional probability that if a person is an adult they are also in favor of extending the school year?</w:t>
      </w:r>
    </w:p>
    <w:p w14:paraId="0575250A" w14:textId="77777777" w:rsidR="00EE61BD" w:rsidRDefault="00EE61BD" w:rsidP="00385861"/>
    <w:p w14:paraId="7A1AB6FD" w14:textId="77777777" w:rsidR="00EE61BD" w:rsidRDefault="00EE61BD" w:rsidP="00385861">
      <w:r>
        <w:t xml:space="preserve">6) Given that a person is against extending the school year, what is the probability they are a </w:t>
      </w:r>
      <w:proofErr w:type="gramStart"/>
      <w:r>
        <w:t>Senior</w:t>
      </w:r>
      <w:proofErr w:type="gramEnd"/>
      <w:r>
        <w:t>?</w:t>
      </w:r>
    </w:p>
    <w:p w14:paraId="6DEAF740" w14:textId="77777777" w:rsidR="00EE61BD" w:rsidRDefault="00EE61BD" w:rsidP="00385861"/>
    <w:p w14:paraId="6A1C4F74" w14:textId="77777777" w:rsidR="00EE61BD" w:rsidRPr="003C7A0E" w:rsidRDefault="00EE61BD" w:rsidP="00385861">
      <w:r>
        <w:t>7) W</w:t>
      </w:r>
      <w:r w:rsidR="0082413E">
        <w:t>hat is the probability that if a person is a youth, they also have no opinion?</w:t>
      </w:r>
    </w:p>
    <w:sectPr w:rsidR="00EE61BD" w:rsidRPr="003C7A0E" w:rsidSect="00EC39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617AB"/>
    <w:multiLevelType w:val="hybridMultilevel"/>
    <w:tmpl w:val="5E08E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1B"/>
    <w:rsid w:val="0001516E"/>
    <w:rsid w:val="0001581B"/>
    <w:rsid w:val="00217E12"/>
    <w:rsid w:val="00231967"/>
    <w:rsid w:val="00385861"/>
    <w:rsid w:val="003C7A0E"/>
    <w:rsid w:val="0042457C"/>
    <w:rsid w:val="00580D41"/>
    <w:rsid w:val="00726181"/>
    <w:rsid w:val="00821D8D"/>
    <w:rsid w:val="0082413E"/>
    <w:rsid w:val="008C4167"/>
    <w:rsid w:val="009F676A"/>
    <w:rsid w:val="00B10A8D"/>
    <w:rsid w:val="00B62C5B"/>
    <w:rsid w:val="00D02042"/>
    <w:rsid w:val="00D658C0"/>
    <w:rsid w:val="00E07EEE"/>
    <w:rsid w:val="00E230E4"/>
    <w:rsid w:val="00EC392F"/>
    <w:rsid w:val="00EE61BD"/>
    <w:rsid w:val="00F71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F42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81B"/>
    <w:pPr>
      <w:ind w:left="720"/>
      <w:contextualSpacing/>
    </w:pPr>
  </w:style>
  <w:style w:type="character" w:styleId="PlaceholderText">
    <w:name w:val="Placeholder Text"/>
    <w:basedOn w:val="DefaultParagraphFont"/>
    <w:uiPriority w:val="99"/>
    <w:semiHidden/>
    <w:rsid w:val="0001581B"/>
    <w:rPr>
      <w:color w:val="808080"/>
    </w:rPr>
  </w:style>
  <w:style w:type="paragraph" w:styleId="BalloonText">
    <w:name w:val="Balloon Text"/>
    <w:basedOn w:val="Normal"/>
    <w:link w:val="BalloonTextChar"/>
    <w:uiPriority w:val="99"/>
    <w:semiHidden/>
    <w:unhideWhenUsed/>
    <w:rsid w:val="000158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81B"/>
    <w:rPr>
      <w:rFonts w:ascii="Lucida Grande" w:hAnsi="Lucida Grande" w:cs="Lucida Grande"/>
      <w:sz w:val="18"/>
      <w:szCs w:val="18"/>
    </w:rPr>
  </w:style>
  <w:style w:type="table" w:styleId="TableGrid">
    <w:name w:val="Table Grid"/>
    <w:basedOn w:val="TableNormal"/>
    <w:uiPriority w:val="59"/>
    <w:rsid w:val="008C4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81B"/>
    <w:pPr>
      <w:ind w:left="720"/>
      <w:contextualSpacing/>
    </w:pPr>
  </w:style>
  <w:style w:type="character" w:styleId="PlaceholderText">
    <w:name w:val="Placeholder Text"/>
    <w:basedOn w:val="DefaultParagraphFont"/>
    <w:uiPriority w:val="99"/>
    <w:semiHidden/>
    <w:rsid w:val="0001581B"/>
    <w:rPr>
      <w:color w:val="808080"/>
    </w:rPr>
  </w:style>
  <w:style w:type="paragraph" w:styleId="BalloonText">
    <w:name w:val="Balloon Text"/>
    <w:basedOn w:val="Normal"/>
    <w:link w:val="BalloonTextChar"/>
    <w:uiPriority w:val="99"/>
    <w:semiHidden/>
    <w:unhideWhenUsed/>
    <w:rsid w:val="000158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81B"/>
    <w:rPr>
      <w:rFonts w:ascii="Lucida Grande" w:hAnsi="Lucida Grande" w:cs="Lucida Grande"/>
      <w:sz w:val="18"/>
      <w:szCs w:val="18"/>
    </w:rPr>
  </w:style>
  <w:style w:type="table" w:styleId="TableGrid">
    <w:name w:val="Table Grid"/>
    <w:basedOn w:val="TableNormal"/>
    <w:uiPriority w:val="59"/>
    <w:rsid w:val="008C4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9E961-D5FD-A44E-9047-02665312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542</Words>
  <Characters>3095</Characters>
  <Application>Microsoft Macintosh Word</Application>
  <DocSecurity>0</DocSecurity>
  <Lines>25</Lines>
  <Paragraphs>7</Paragraphs>
  <ScaleCrop>false</ScaleCrop>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3</cp:revision>
  <dcterms:created xsi:type="dcterms:W3CDTF">2017-04-12T03:26:00Z</dcterms:created>
  <dcterms:modified xsi:type="dcterms:W3CDTF">2017-04-12T04:21:00Z</dcterms:modified>
</cp:coreProperties>
</file>